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614FDC86" w:rsidR="00116B51" w:rsidRPr="00DA12F7" w:rsidRDefault="00116B51" w:rsidP="00116B51">
      <w:pPr>
        <w:tabs>
          <w:tab w:val="right" w:pos="9630"/>
        </w:tabs>
        <w:spacing w:after="0"/>
      </w:pPr>
      <w:r w:rsidRPr="00DA12F7">
        <w:rPr>
          <w:rFonts w:ascii="Arial" w:hAnsi="Arial" w:cs="Arial"/>
          <w:b/>
          <w:sz w:val="24"/>
        </w:rPr>
        <w:t>3GPP TSG RAN WG1 #</w:t>
      </w:r>
      <w:r w:rsidR="00FA436E">
        <w:rPr>
          <w:rFonts w:ascii="Arial" w:hAnsi="Arial" w:cs="Arial"/>
          <w:b/>
          <w:sz w:val="24"/>
        </w:rPr>
        <w:t>90</w:t>
      </w:r>
      <w:r w:rsidRPr="00DA12F7">
        <w:rPr>
          <w:rFonts w:ascii="Arial" w:hAnsi="Arial" w:cs="Arial"/>
          <w:b/>
          <w:sz w:val="24"/>
        </w:rPr>
        <w:tab/>
      </w:r>
      <w:r w:rsidR="00303BE1" w:rsidRPr="00303BE1">
        <w:rPr>
          <w:rFonts w:ascii="Arial" w:hAnsi="Arial" w:cs="Arial"/>
          <w:b/>
          <w:sz w:val="24"/>
        </w:rPr>
        <w:t>R1-1712785</w:t>
      </w:r>
    </w:p>
    <w:p w14:paraId="50FFBAF8" w14:textId="2266996B" w:rsidR="00116B51" w:rsidRPr="00DA12F7" w:rsidRDefault="00FA436E" w:rsidP="00116B51">
      <w:pPr>
        <w:tabs>
          <w:tab w:val="right" w:pos="9630"/>
        </w:tabs>
        <w:spacing w:after="0"/>
        <w:rPr>
          <w:rFonts w:ascii="Arial" w:hAnsi="Arial" w:cs="Arial"/>
          <w:b/>
          <w:sz w:val="24"/>
          <w:szCs w:val="24"/>
        </w:rPr>
      </w:pPr>
      <w:r>
        <w:rPr>
          <w:rFonts w:ascii="Arial" w:hAnsi="Arial" w:cs="Arial"/>
          <w:b/>
          <w:sz w:val="24"/>
          <w:szCs w:val="24"/>
        </w:rPr>
        <w:t>August</w:t>
      </w:r>
      <w:r w:rsidR="00116B51">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 25</w:t>
      </w:r>
      <w:r w:rsidR="000E38F6" w:rsidRPr="000E38F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EDA23F4" w:rsidR="00116B51" w:rsidRPr="00DA12F7" w:rsidRDefault="00FA436E" w:rsidP="00116B51">
      <w:pPr>
        <w:rPr>
          <w:rFonts w:ascii="Arial" w:hAnsi="Arial" w:cs="Arial"/>
          <w:b/>
          <w:sz w:val="24"/>
          <w:szCs w:val="24"/>
        </w:rPr>
      </w:pPr>
      <w:r>
        <w:rPr>
          <w:rFonts w:ascii="Arial" w:hAnsi="Arial" w:cs="Arial"/>
          <w:b/>
          <w:sz w:val="24"/>
          <w:szCs w:val="24"/>
        </w:rPr>
        <w:t>Prague, 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7B5F35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A436E">
        <w:rPr>
          <w:rFonts w:ascii="Arial" w:hAnsi="Arial"/>
          <w:sz w:val="24"/>
        </w:rPr>
        <w:t>5</w:t>
      </w:r>
      <w:r w:rsidR="001720D7">
        <w:rPr>
          <w:rFonts w:ascii="Arial" w:hAnsi="Arial"/>
          <w:sz w:val="24"/>
        </w:rPr>
        <w:t>.2.1</w:t>
      </w:r>
      <w:r w:rsidR="000E38F6">
        <w:rPr>
          <w:rFonts w:ascii="Arial" w:hAnsi="Arial"/>
          <w:sz w:val="24"/>
        </w:rPr>
        <w:t>.2</w:t>
      </w:r>
      <w:r w:rsidR="004A7390">
        <w:rPr>
          <w:rFonts w:ascii="Arial" w:hAnsi="Arial"/>
          <w:sz w:val="24"/>
        </w:rPr>
        <w:t>.</w:t>
      </w:r>
      <w:r w:rsidR="000E38F6">
        <w:rPr>
          <w:rFonts w:ascii="Arial" w:hAnsi="Arial"/>
          <w:sz w:val="24"/>
        </w:rPr>
        <w:t>3.4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BA65B0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38F6">
        <w:rPr>
          <w:rFonts w:ascii="Arial" w:hAnsi="Arial"/>
          <w:sz w:val="24"/>
        </w:rPr>
        <w:t xml:space="preserve">CSI Reporting for </w:t>
      </w:r>
      <w:r w:rsidR="00FA436E">
        <w:rPr>
          <w:rFonts w:ascii="Arial" w:hAnsi="Arial"/>
          <w:sz w:val="24"/>
        </w:rPr>
        <w:t>s</w:t>
      </w:r>
      <w:r w:rsidR="000E38F6">
        <w:rPr>
          <w:rFonts w:ascii="Arial" w:hAnsi="Arial"/>
          <w:sz w:val="24"/>
        </w:rPr>
        <w:t>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425212CA" w14:textId="162CD783" w:rsidR="004A7390" w:rsidRDefault="005F5A99" w:rsidP="005F5A99">
      <w:pPr>
        <w:jc w:val="both"/>
      </w:pPr>
      <w:r>
        <w:t xml:space="preserve">In legacy LTE, two types of CSI reporting </w:t>
      </w:r>
      <w:r w:rsidR="005E1894">
        <w:t>are</w:t>
      </w:r>
      <w:r>
        <w:t xml:space="preserve"> adopted: (1) aperiodic CSI reporting, and (2) periodic CSI reporting, where the former scheme provides support for sub-band reporting (both UE-selected and configured by a higher layer signaling) as well as wideband reporting, while the latter scheme provides support for wide-band reporting as well as UE-selected sub-band reporting. The aperiodic CSI reporting is triggered via a CSI request field within the DCI formats 0 and 4, where the interpretation of the bits is indicated via a higher-layer signaling. Under the periodic CSI reporting, the type of reporting as well as the transmission modes are signaled to the UE; based on this information, a UE can deduce the reporting mode. </w:t>
      </w:r>
    </w:p>
    <w:p w14:paraId="7BB32215" w14:textId="40240164" w:rsidR="005F5A99" w:rsidRDefault="005F5A99" w:rsidP="005F5A99">
      <w:pPr>
        <w:jc w:val="both"/>
      </w:pPr>
      <w:r>
        <w:t>For sTTI capable user, besides the need for 1ms TTI reporting, a separate CSI reporting for the low latency operation may need to be supported. This is because, since these operations have different req</w:t>
      </w:r>
      <w:r w:rsidR="008A3FFD">
        <w:t>uirements and provide different</w:t>
      </w:r>
      <w:r>
        <w:t xml:space="preserve"> performances, in general, it i</w:t>
      </w:r>
      <w:r w:rsidR="00ED58A0">
        <w:t xml:space="preserve">s reasonable to assume that </w:t>
      </w:r>
      <w:r>
        <w:t xml:space="preserve">their TMs can be configured separately. </w:t>
      </w:r>
    </w:p>
    <w:p w14:paraId="325E74A6" w14:textId="2D133E8D" w:rsidR="00ED58A0" w:rsidRDefault="00ED58A0" w:rsidP="005F5A99">
      <w:pPr>
        <w:jc w:val="both"/>
        <w:rPr>
          <w:b/>
        </w:rPr>
      </w:pPr>
      <w:r w:rsidRPr="00ED58A0">
        <w:rPr>
          <w:b/>
        </w:rPr>
        <w:t xml:space="preserve">Proposal 1: The TMs of </w:t>
      </w:r>
      <w:r>
        <w:rPr>
          <w:b/>
        </w:rPr>
        <w:t xml:space="preserve">the </w:t>
      </w:r>
      <w:r w:rsidRPr="00ED58A0">
        <w:rPr>
          <w:b/>
        </w:rPr>
        <w:t>1ms LTE and sTTI operation should be configured independently.</w:t>
      </w:r>
    </w:p>
    <w:p w14:paraId="56536D81" w14:textId="1501111B" w:rsidR="00C56A1D" w:rsidRPr="00C56A1D" w:rsidRDefault="00C56A1D" w:rsidP="005F5A99">
      <w:pPr>
        <w:jc w:val="both"/>
      </w:pPr>
      <w:r w:rsidRPr="00C56A1D">
        <w:t>In this paper, we discuss the issues related to CSI reporting configuration/triggering under the sTTI operation.</w:t>
      </w:r>
    </w:p>
    <w:p w14:paraId="1B13AEB4" w14:textId="26BF67D6" w:rsidR="00C97A6E" w:rsidRPr="000E38F6" w:rsidRDefault="00491EEE" w:rsidP="000E38F6">
      <w:pPr>
        <w:pStyle w:val="Heading1"/>
        <w:jc w:val="both"/>
      </w:pPr>
      <w:r w:rsidRPr="00CC27F5">
        <w:t>2</w:t>
      </w:r>
      <w:r w:rsidRPr="00CC27F5">
        <w:tab/>
      </w:r>
      <w:bookmarkStart w:id="2" w:name="p3"/>
      <w:bookmarkStart w:id="3" w:name="b"/>
      <w:r w:rsidR="008D53C8">
        <w:t xml:space="preserve">CSI Reporting Configuration and Triggering </w:t>
      </w:r>
    </w:p>
    <w:bookmarkEnd w:id="2"/>
    <w:bookmarkEnd w:id="3"/>
    <w:p w14:paraId="3D9E2EED" w14:textId="4AE7CCFE" w:rsidR="00C97A6E" w:rsidRDefault="00C56A1D" w:rsidP="00C56A1D">
      <w:pPr>
        <w:jc w:val="both"/>
        <w:rPr>
          <w:lang w:val="en-GB"/>
        </w:rPr>
      </w:pPr>
      <w:r>
        <w:rPr>
          <w:lang w:val="en-GB"/>
        </w:rPr>
        <w:t>As mentioned above, the TMs of the 1ms LTE and sTTI operation should be configured independently. Hence, for periodic CSI reporting for sTTI operation, the reporting mode, CSI periodicity and offsets, and sub-band size should be defined separately.</w:t>
      </w:r>
    </w:p>
    <w:p w14:paraId="06DF2425" w14:textId="140EEBA6" w:rsidR="00C56A1D" w:rsidRDefault="00C56A1D" w:rsidP="00C56A1D">
      <w:pPr>
        <w:jc w:val="both"/>
        <w:rPr>
          <w:b/>
          <w:lang w:val="en-GB"/>
        </w:rPr>
      </w:pPr>
      <w:r w:rsidRPr="00C56A1D">
        <w:rPr>
          <w:b/>
          <w:lang w:val="en-GB"/>
        </w:rPr>
        <w:t xml:space="preserve">Proposal 2: Under the periodic CSI reporting for the sTTI operation, the reporting parameters such as the reporting mode, CSI periodicity and offsets, and sub-band size should be configured independent of those of the legacy LTE. </w:t>
      </w:r>
    </w:p>
    <w:p w14:paraId="39B8E397" w14:textId="77777777" w:rsidR="00C56A1D" w:rsidRPr="00C56A1D" w:rsidRDefault="00C56A1D" w:rsidP="00C56A1D">
      <w:pPr>
        <w:jc w:val="both"/>
        <w:rPr>
          <w:lang w:val="en-GB"/>
        </w:rPr>
      </w:pPr>
      <w:r w:rsidRPr="00C56A1D">
        <w:rPr>
          <w:lang w:val="en-GB"/>
        </w:rPr>
        <w:t xml:space="preserve">For aperiodic CSI reporting, it is important to decide how sTTI reporting should be triggered. Overall, this can be done in three different ways: </w:t>
      </w:r>
    </w:p>
    <w:p w14:paraId="1B72F16F" w14:textId="1B8465E9" w:rsidR="00C56A1D" w:rsidRDefault="00C56A1D" w:rsidP="00C56A1D">
      <w:pPr>
        <w:pStyle w:val="ListParagraph"/>
        <w:numPr>
          <w:ilvl w:val="0"/>
          <w:numId w:val="28"/>
        </w:numPr>
        <w:jc w:val="both"/>
        <w:rPr>
          <w:sz w:val="20"/>
          <w:lang w:val="en-GB"/>
        </w:rPr>
      </w:pPr>
      <w:r w:rsidRPr="00C56A1D">
        <w:rPr>
          <w:sz w:val="20"/>
          <w:lang w:val="en-GB"/>
        </w:rPr>
        <w:t>A legacy DCI triggers CSI reporting for 1ms TTI and sDCI triggers a CSI reporting for sTTI.</w:t>
      </w:r>
    </w:p>
    <w:p w14:paraId="41466D8B" w14:textId="10AD71E9" w:rsidR="002901A4" w:rsidRDefault="002901A4" w:rsidP="00C56A1D">
      <w:pPr>
        <w:pStyle w:val="ListParagraph"/>
        <w:numPr>
          <w:ilvl w:val="0"/>
          <w:numId w:val="28"/>
        </w:numPr>
        <w:jc w:val="both"/>
        <w:rPr>
          <w:sz w:val="20"/>
          <w:lang w:val="en-GB"/>
        </w:rPr>
      </w:pPr>
      <w:r>
        <w:rPr>
          <w:sz w:val="20"/>
          <w:lang w:val="en-GB"/>
        </w:rPr>
        <w:t>A legacy DCI triggers a CSI reporting for both 1ms TTI and sTTI.</w:t>
      </w:r>
    </w:p>
    <w:p w14:paraId="68F7AEF0" w14:textId="4F8139F7" w:rsidR="002901A4" w:rsidRDefault="002901A4" w:rsidP="00C56A1D">
      <w:pPr>
        <w:pStyle w:val="ListParagraph"/>
        <w:numPr>
          <w:ilvl w:val="0"/>
          <w:numId w:val="28"/>
        </w:numPr>
        <w:jc w:val="both"/>
        <w:rPr>
          <w:sz w:val="20"/>
          <w:lang w:val="en-GB"/>
        </w:rPr>
      </w:pPr>
      <w:r>
        <w:rPr>
          <w:sz w:val="20"/>
          <w:lang w:val="en-GB"/>
        </w:rPr>
        <w:t>An sDCI triggers CSI reporting for both 1ms TTI and sTTI.</w:t>
      </w:r>
    </w:p>
    <w:p w14:paraId="2B99A8FA" w14:textId="77777777" w:rsidR="005777FA" w:rsidRDefault="005777FA" w:rsidP="005777FA">
      <w:pPr>
        <w:pStyle w:val="ListParagraph"/>
        <w:jc w:val="both"/>
        <w:rPr>
          <w:sz w:val="20"/>
          <w:lang w:val="en-GB"/>
        </w:rPr>
      </w:pPr>
    </w:p>
    <w:p w14:paraId="2F43D4F7" w14:textId="4576123B" w:rsidR="00F06FF0" w:rsidRDefault="005777FA" w:rsidP="002901A4">
      <w:pPr>
        <w:jc w:val="both"/>
        <w:rPr>
          <w:lang w:val="en-GB"/>
        </w:rPr>
      </w:pPr>
      <w:r>
        <w:rPr>
          <w:lang w:val="en-GB"/>
        </w:rPr>
        <w:t xml:space="preserve">The final approach is not preferable </w:t>
      </w:r>
      <w:r w:rsidR="000D01BA">
        <w:rPr>
          <w:lang w:val="en-GB"/>
        </w:rPr>
        <w:t xml:space="preserve">since it requires an sPUSCH to carry a large payload size. However, both scheme (1) and (2) have their own benefits, and can be considered. In particular, scheme (1) is the natural design choice which makes the CSI triggering independent across different TTI lengths; each one of the two </w:t>
      </w:r>
      <w:r w:rsidR="008A3FFD">
        <w:rPr>
          <w:lang w:val="en-GB"/>
        </w:rPr>
        <w:t xml:space="preserve">CSI reports </w:t>
      </w:r>
      <w:r w:rsidR="000D01BA">
        <w:rPr>
          <w:lang w:val="en-GB"/>
        </w:rPr>
        <w:t xml:space="preserve">can be triggered based on the need. </w:t>
      </w:r>
      <w:r w:rsidR="00F06FF0">
        <w:rPr>
          <w:lang w:val="en-GB"/>
        </w:rPr>
        <w:t xml:space="preserve">Scheme (2) can also be considered and used as a keepalive mechanism, when sPUSCH is not scheduled for some time. In order to employ this scheme, the interpretation of the 2-bit </w:t>
      </w:r>
      <w:r w:rsidR="008D53C8">
        <w:rPr>
          <w:lang w:val="en-GB"/>
        </w:rPr>
        <w:t xml:space="preserve">CSI </w:t>
      </w:r>
      <w:r w:rsidR="00F06FF0">
        <w:rPr>
          <w:lang w:val="en-GB"/>
        </w:rPr>
        <w:t>triggering field can be defined by higher layers such that each 2-bit combination can be associated with 1ms CSI reporting and/or sTTI CSI reporting. Hence, we have:</w:t>
      </w:r>
    </w:p>
    <w:p w14:paraId="21186698" w14:textId="77777777" w:rsidR="00F06FF0" w:rsidRPr="008D53C8" w:rsidRDefault="00F06FF0" w:rsidP="002901A4">
      <w:pPr>
        <w:jc w:val="both"/>
        <w:rPr>
          <w:b/>
          <w:lang w:val="en-GB"/>
        </w:rPr>
      </w:pPr>
      <w:r w:rsidRPr="008D53C8">
        <w:rPr>
          <w:b/>
          <w:lang w:val="en-GB"/>
        </w:rPr>
        <w:t>Proposal 3: For aperiodic CSI reporting, consider the following two cases:</w:t>
      </w:r>
    </w:p>
    <w:p w14:paraId="268CEB20" w14:textId="77777777" w:rsidR="00F06FF0" w:rsidRPr="008D53C8" w:rsidRDefault="00F06FF0" w:rsidP="00F06FF0">
      <w:pPr>
        <w:pStyle w:val="ListParagraph"/>
        <w:numPr>
          <w:ilvl w:val="0"/>
          <w:numId w:val="29"/>
        </w:numPr>
        <w:jc w:val="both"/>
        <w:rPr>
          <w:b/>
          <w:sz w:val="20"/>
          <w:lang w:val="en-GB"/>
        </w:rPr>
      </w:pPr>
      <w:r w:rsidRPr="008D53C8">
        <w:rPr>
          <w:b/>
          <w:sz w:val="20"/>
          <w:lang w:val="en-GB"/>
        </w:rPr>
        <w:t>A legacy DCI triggers CSI reporting for 1ms TTI and sDCI triggers a CSI reporting for sTTI.</w:t>
      </w:r>
    </w:p>
    <w:p w14:paraId="1BCBE15E" w14:textId="5624B77E" w:rsidR="008D53C8" w:rsidRPr="008A3FFD" w:rsidRDefault="00F06FF0" w:rsidP="008A3FFD">
      <w:pPr>
        <w:pStyle w:val="ListParagraph"/>
        <w:numPr>
          <w:ilvl w:val="0"/>
          <w:numId w:val="29"/>
        </w:numPr>
        <w:jc w:val="both"/>
        <w:rPr>
          <w:b/>
          <w:sz w:val="20"/>
          <w:lang w:val="en-GB"/>
        </w:rPr>
      </w:pPr>
      <w:r w:rsidRPr="008D53C8">
        <w:rPr>
          <w:b/>
          <w:sz w:val="20"/>
          <w:lang w:val="en-GB"/>
        </w:rPr>
        <w:t>A legacy DCI triggers a CSI reporting for both 1ms TTI and sTTI.</w:t>
      </w:r>
    </w:p>
    <w:p w14:paraId="2C01D1C5" w14:textId="77777777" w:rsidR="008D53C8" w:rsidRDefault="008D53C8" w:rsidP="008D53C8">
      <w:pPr>
        <w:jc w:val="both"/>
        <w:rPr>
          <w:lang w:val="en-GB"/>
        </w:rPr>
      </w:pPr>
    </w:p>
    <w:p w14:paraId="20F88DC3" w14:textId="7834D314" w:rsidR="002901A4" w:rsidRDefault="008D53C8" w:rsidP="008D53C8">
      <w:pPr>
        <w:jc w:val="both"/>
        <w:rPr>
          <w:b/>
          <w:lang w:val="en-GB"/>
        </w:rPr>
      </w:pPr>
      <w:r w:rsidRPr="008D53C8">
        <w:rPr>
          <w:b/>
          <w:lang w:val="en-GB"/>
        </w:rPr>
        <w:t xml:space="preserve">Proposal 4: For sTTI CSI triggering via legacy DCI, the interpretation of the 2-bit </w:t>
      </w:r>
      <w:r>
        <w:rPr>
          <w:b/>
          <w:lang w:val="en-GB"/>
        </w:rPr>
        <w:t xml:space="preserve">CSI </w:t>
      </w:r>
      <w:r w:rsidRPr="008D53C8">
        <w:rPr>
          <w:b/>
          <w:lang w:val="en-GB"/>
        </w:rPr>
        <w:t>triggering field can be defined by higher layers such that each 2-bit combination can be associated with 1ms CSI reporting and/or sTTI CSI reporting.</w:t>
      </w:r>
    </w:p>
    <w:p w14:paraId="1D92AF50" w14:textId="3C05CF00" w:rsidR="00407687" w:rsidRDefault="00407687" w:rsidP="008D53C8">
      <w:pPr>
        <w:jc w:val="both"/>
        <w:rPr>
          <w:lang w:val="en-GB"/>
        </w:rPr>
      </w:pPr>
      <w:r w:rsidRPr="00407687">
        <w:rPr>
          <w:lang w:val="en-GB"/>
        </w:rPr>
        <w:t xml:space="preserve">Further, </w:t>
      </w:r>
      <w:r>
        <w:rPr>
          <w:lang w:val="en-GB"/>
        </w:rPr>
        <w:t xml:space="preserve">similar to the legacy LTE, </w:t>
      </w:r>
      <w:r w:rsidRPr="00407687">
        <w:rPr>
          <w:lang w:val="en-GB"/>
        </w:rPr>
        <w:t>for aperiodic reporting, the following two cases can be supported: (1) A-CSI with UL-SCH on sPUSCH, and (2) A-CSI without UL-SCH on sPUSCH.</w:t>
      </w:r>
    </w:p>
    <w:p w14:paraId="45E30BB7" w14:textId="5314FA14" w:rsidR="00407687" w:rsidRPr="00407687" w:rsidRDefault="00407687" w:rsidP="008D53C8">
      <w:pPr>
        <w:jc w:val="both"/>
        <w:rPr>
          <w:b/>
          <w:lang w:val="en-GB"/>
        </w:rPr>
      </w:pPr>
      <w:r w:rsidRPr="00407687">
        <w:rPr>
          <w:b/>
          <w:lang w:val="en-GB"/>
        </w:rPr>
        <w:t>Proposal 5: For aperiodic sCSI reporting, the following two cases can be supported: (1) A-CSI with UL-SCH on sPUSCH, and (2) A-CSI without UL-SCH on sPUSCH.</w:t>
      </w:r>
    </w:p>
    <w:p w14:paraId="17C630F6" w14:textId="28FFCD1D" w:rsidR="008A3FFD" w:rsidRDefault="008A3FFD" w:rsidP="008D53C8">
      <w:pPr>
        <w:jc w:val="both"/>
        <w:rPr>
          <w:lang w:val="en-GB"/>
        </w:rPr>
      </w:pPr>
      <w:r w:rsidRPr="008A3FFD">
        <w:rPr>
          <w:lang w:val="en-GB"/>
        </w:rPr>
        <w:t xml:space="preserve">The resource allocation granularity for the sTTI operation is expected to be coarser as compared to the legacy LTE. Hence, in order to reduce the CSI computation workload at the UE, the number of subbands for CSI computation should be decreased. </w:t>
      </w:r>
      <w:r>
        <w:rPr>
          <w:lang w:val="en-GB"/>
        </w:rPr>
        <w:t>Further, more intensive reporting modes can be excluded. As an example, for the sTTI operation, only the reporting modes with no PMI (1-0,2-0,3-0) or a single PMI (1-1,2-1,3-1) can be considered.</w:t>
      </w:r>
    </w:p>
    <w:p w14:paraId="786CA467" w14:textId="797E8E16" w:rsidR="008A3FFD" w:rsidRDefault="008A3FFD" w:rsidP="008D53C8">
      <w:pPr>
        <w:jc w:val="both"/>
        <w:rPr>
          <w:b/>
          <w:lang w:val="en-GB"/>
        </w:rPr>
      </w:pPr>
      <w:r w:rsidRPr="008A3FFD">
        <w:rPr>
          <w:b/>
          <w:lang w:val="en-GB"/>
        </w:rPr>
        <w:t xml:space="preserve">Proposal </w:t>
      </w:r>
      <w:r w:rsidR="00407687">
        <w:rPr>
          <w:b/>
          <w:lang w:val="en-GB"/>
        </w:rPr>
        <w:t>6</w:t>
      </w:r>
      <w:r w:rsidRPr="008A3FFD">
        <w:rPr>
          <w:b/>
          <w:lang w:val="en-GB"/>
        </w:rPr>
        <w:t>:</w:t>
      </w:r>
      <w:r>
        <w:rPr>
          <w:b/>
          <w:lang w:val="en-GB"/>
        </w:rPr>
        <w:t xml:space="preserve"> </w:t>
      </w:r>
      <w:r w:rsidR="00D04C60">
        <w:rPr>
          <w:b/>
          <w:lang w:val="en-GB"/>
        </w:rPr>
        <w:t>For sCSI reporting, larger subband sizes should be considered as compared to the legacy LTE.</w:t>
      </w:r>
    </w:p>
    <w:p w14:paraId="48B5C8A7" w14:textId="77006013" w:rsidR="00D04C60" w:rsidRPr="008A3FFD" w:rsidRDefault="00D04C60" w:rsidP="008D53C8">
      <w:pPr>
        <w:jc w:val="both"/>
        <w:rPr>
          <w:b/>
          <w:lang w:val="en-GB"/>
        </w:rPr>
      </w:pPr>
      <w:r>
        <w:rPr>
          <w:b/>
          <w:lang w:val="en-GB"/>
        </w:rPr>
        <w:t xml:space="preserve">Proposal </w:t>
      </w:r>
      <w:r w:rsidR="00407687">
        <w:rPr>
          <w:b/>
          <w:lang w:val="en-GB"/>
        </w:rPr>
        <w:t>7</w:t>
      </w:r>
      <w:r>
        <w:rPr>
          <w:b/>
          <w:lang w:val="en-GB"/>
        </w:rPr>
        <w:t>: For sCSI reporting, the reporting modes with more than 1 PMI should be excluded.</w:t>
      </w:r>
    </w:p>
    <w:p w14:paraId="5245A28F" w14:textId="77777777" w:rsidR="008D53C8" w:rsidRDefault="008D53C8" w:rsidP="008D53C8">
      <w:pPr>
        <w:pStyle w:val="Heading1"/>
        <w:jc w:val="both"/>
      </w:pPr>
      <w:r>
        <w:t>3</w:t>
      </w:r>
      <w:r w:rsidRPr="00CC27F5">
        <w:tab/>
      </w:r>
      <w:r>
        <w:t>CSI Reference Resource for sTTI Operation</w:t>
      </w:r>
    </w:p>
    <w:p w14:paraId="112C1960" w14:textId="0535D573" w:rsidR="008D53C8" w:rsidRDefault="008D53C8" w:rsidP="008D53C8">
      <w:pPr>
        <w:jc w:val="both"/>
        <w:rPr>
          <w:lang w:val="en-GB"/>
        </w:rPr>
      </w:pPr>
      <w:r>
        <w:rPr>
          <w:lang w:val="en-GB"/>
        </w:rPr>
        <w:t>In legacy LTE, a UE can be configured to report CQI to assist the eNB in choosing the proper MCS to use for PDSCH. A UE then has to report the CQI value corresponding to the largest MCS that ensures BLER &lt; 0.1. To do this, a UE assumes a PDSCH over the CSI reference resource (subframe) with some assumptions (e.g., a 3-symbol PDCCH and CP length of non-MBSFB subframes, etc.), and computes the CQI index.</w:t>
      </w:r>
    </w:p>
    <w:p w14:paraId="11169471" w14:textId="55D59CCB" w:rsidR="008D53C8" w:rsidRDefault="008D53C8" w:rsidP="008D53C8">
      <w:pPr>
        <w:jc w:val="both"/>
        <w:rPr>
          <w:lang w:val="en-GB"/>
        </w:rPr>
      </w:pPr>
      <w:r>
        <w:rPr>
          <w:lang w:val="en-GB"/>
        </w:rPr>
        <w:t xml:space="preserve">In a 2-symbol sTTI operation, both 2-symbol and 3-symbol sTTIs are available in the DL. Assuming the same TBS over both 2-symbol and 3-symbol sTTIs, the coding rate under the latter is lower. Hence, depending on whether the CSI reference sTTI has 2 or 3 symbols, the CQI index would be different. In this case, a user can compute the CQI index assuming always a 2-symbol reference sTTI resource. </w:t>
      </w:r>
    </w:p>
    <w:p w14:paraId="7EED0D9B" w14:textId="0E2F7E79" w:rsidR="00C25F04" w:rsidRDefault="00C25F04" w:rsidP="008D53C8">
      <w:pPr>
        <w:jc w:val="both"/>
        <w:rPr>
          <w:b/>
          <w:lang w:val="en-GB"/>
        </w:rPr>
      </w:pPr>
      <w:r w:rsidRPr="00C25F04">
        <w:rPr>
          <w:b/>
          <w:lang w:val="en-GB"/>
        </w:rPr>
        <w:t xml:space="preserve">Proposal </w:t>
      </w:r>
      <w:r w:rsidR="00A74C8A">
        <w:rPr>
          <w:b/>
          <w:lang w:val="en-GB"/>
        </w:rPr>
        <w:t>8</w:t>
      </w:r>
      <w:r w:rsidRPr="00C25F04">
        <w:rPr>
          <w:b/>
          <w:lang w:val="en-GB"/>
        </w:rPr>
        <w:t>: For a 2-symbol CSI reporting, the reference sTTI resource is a 2-symbol sTTI.</w:t>
      </w:r>
    </w:p>
    <w:p w14:paraId="45293871" w14:textId="65EA2353" w:rsidR="008E34C5" w:rsidRDefault="00895098" w:rsidP="008D53C8">
      <w:pPr>
        <w:jc w:val="both"/>
        <w:rPr>
          <w:lang w:val="en-GB"/>
        </w:rPr>
      </w:pPr>
      <w:r>
        <w:rPr>
          <w:lang w:val="en-GB"/>
        </w:rPr>
        <w:t>In legacy LTE, an MBSFN subframe</w:t>
      </w:r>
      <w:r w:rsidR="00C11FCF" w:rsidRPr="00C11FCF">
        <w:rPr>
          <w:lang w:val="en-GB"/>
        </w:rPr>
        <w:t xml:space="preserve"> is not considered as a valid </w:t>
      </w:r>
      <w:r w:rsidR="008E34C5">
        <w:rPr>
          <w:lang w:val="en-GB"/>
        </w:rPr>
        <w:t>downlink subframe</w:t>
      </w:r>
      <w:r w:rsidR="00C11FCF" w:rsidRPr="00C11FCF">
        <w:rPr>
          <w:lang w:val="en-GB"/>
        </w:rPr>
        <w:t xml:space="preserve"> since it does not contain any CRS outside of the PDCCH region.</w:t>
      </w:r>
      <w:r w:rsidR="00C11FCF">
        <w:rPr>
          <w:lang w:val="en-GB"/>
        </w:rPr>
        <w:t xml:space="preserve"> </w:t>
      </w:r>
      <w:r w:rsidR="008E34C5">
        <w:rPr>
          <w:lang w:val="en-GB"/>
        </w:rPr>
        <w:t>Hence, it cannot be considered a reference resource. As a result, since up to 3 MBSFN subframes can be configured in a row, up to 3 back-to-back subframes may be considered invalid for CSI computation. Since reporting CSI in a timely manner is essential for the CRS-based sTTI operation, it makes sense to consider MBSFN subframes as valid for CSI computation. In this case, the CRSs from the past subframes can be used for CSI computation. In particular, the CRS in the PDCCH region of the MBSFN subframe and a set of earlier subframes can be used for channel estimation. For interference estimation, the CRS in the data region of the past subframes can be employed. In both cases, to minimize the complexity, the filtering window should be bounded, e.g., only the past 2 or 3 subframes should be considered.</w:t>
      </w:r>
    </w:p>
    <w:p w14:paraId="36BF8675" w14:textId="200A8D1C" w:rsidR="000937B8" w:rsidRPr="008E34C5" w:rsidRDefault="008E34C5" w:rsidP="008D53C8">
      <w:pPr>
        <w:jc w:val="both"/>
        <w:rPr>
          <w:b/>
          <w:lang w:val="en-GB"/>
        </w:rPr>
      </w:pPr>
      <w:r w:rsidRPr="008E34C5">
        <w:rPr>
          <w:b/>
          <w:lang w:val="en-GB"/>
        </w:rPr>
        <w:t xml:space="preserve">Proposal 9: For CRS-based sTTI operation, the MBSFN subframes/sTTIs within the MBSFN subframes should be considered as valid reference resources.     </w:t>
      </w:r>
    </w:p>
    <w:p w14:paraId="2867C99B" w14:textId="10335956" w:rsidR="006E7C8E" w:rsidRDefault="001535D2" w:rsidP="006E7C8E">
      <w:pPr>
        <w:pStyle w:val="Heading1"/>
        <w:jc w:val="both"/>
      </w:pPr>
      <w:r>
        <w:t>4</w:t>
      </w:r>
      <w:r w:rsidR="006E7C8E" w:rsidRPr="00CC27F5">
        <w:tab/>
      </w:r>
      <w:r w:rsidR="006E7C8E">
        <w:t>CSI Process Capability</w:t>
      </w:r>
    </w:p>
    <w:p w14:paraId="129464F1" w14:textId="698EA846" w:rsidR="006E7C8E" w:rsidRDefault="006E7C8E" w:rsidP="008D53C8">
      <w:pPr>
        <w:jc w:val="both"/>
        <w:rPr>
          <w:lang w:val="en-GB"/>
        </w:rPr>
      </w:pPr>
      <w:r w:rsidRPr="006E7C8E">
        <w:rPr>
          <w:lang w:val="en-GB"/>
        </w:rPr>
        <w:t xml:space="preserve">The number of configurable CSI processes is a UE capability. For sTTI capable users, it makes sense to define this capability as a function of the number of CSI processes that can be configured for 1ms TTI as well as sTTI operations. </w:t>
      </w:r>
      <w:r w:rsidR="00873FC2">
        <w:rPr>
          <w:lang w:val="en-GB"/>
        </w:rPr>
        <w:t>In particular, a UE may declare multiple capabilities each with a different combination of the number of CSI processes that can be supported for 1ms TTI and sTTI.</w:t>
      </w:r>
    </w:p>
    <w:p w14:paraId="6D63F674" w14:textId="2F079DA8" w:rsidR="00873FC2" w:rsidRPr="00873FC2" w:rsidRDefault="00873FC2" w:rsidP="00873FC2">
      <w:pPr>
        <w:jc w:val="both"/>
        <w:rPr>
          <w:b/>
          <w:lang w:val="en-GB"/>
        </w:rPr>
      </w:pPr>
      <w:r w:rsidRPr="00873FC2">
        <w:rPr>
          <w:b/>
          <w:lang w:val="en-GB"/>
        </w:rPr>
        <w:t xml:space="preserve">Proposal </w:t>
      </w:r>
      <w:r w:rsidR="009E72E1">
        <w:rPr>
          <w:b/>
          <w:lang w:val="en-GB"/>
        </w:rPr>
        <w:t>10</w:t>
      </w:r>
      <w:r w:rsidRPr="00873FC2">
        <w:rPr>
          <w:b/>
          <w:lang w:val="en-GB"/>
        </w:rPr>
        <w:t>: The number of configurable CSI processes for a UE can be declared via multiple different capabilities, each with a different combination of the number of CSI processes that can be supported for 1ms TTI and sTTI.</w:t>
      </w:r>
    </w:p>
    <w:p w14:paraId="20DA8256" w14:textId="20BD2375" w:rsidR="00873FC2" w:rsidRDefault="00873FC2" w:rsidP="008D53C8">
      <w:pPr>
        <w:jc w:val="both"/>
        <w:rPr>
          <w:lang w:val="en-GB"/>
        </w:rPr>
      </w:pPr>
      <w:r>
        <w:rPr>
          <w:lang w:val="en-GB"/>
        </w:rPr>
        <w:t xml:space="preserve">Finally, in legacy LTE, the configuration of each CSI processes includes the indication of the ratio between PDSCH and CSI-RS EPRE. </w:t>
      </w:r>
      <w:r w:rsidR="00B10276">
        <w:rPr>
          <w:lang w:val="en-GB"/>
        </w:rPr>
        <w:t xml:space="preserve">When a CSI process is configured for sTTI operation, this ratio should be set independent of that of the legacy LTE. </w:t>
      </w:r>
    </w:p>
    <w:p w14:paraId="1531A791" w14:textId="62FBEE36" w:rsidR="00B10276" w:rsidRPr="00B10276" w:rsidRDefault="009E72E1" w:rsidP="008D53C8">
      <w:pPr>
        <w:jc w:val="both"/>
        <w:rPr>
          <w:b/>
          <w:lang w:val="en-GB"/>
        </w:rPr>
      </w:pPr>
      <w:r>
        <w:rPr>
          <w:b/>
          <w:lang w:val="en-GB"/>
        </w:rPr>
        <w:lastRenderedPageBreak/>
        <w:t>Proposal 11</w:t>
      </w:r>
      <w:bookmarkStart w:id="4" w:name="_GoBack"/>
      <w:bookmarkEnd w:id="4"/>
      <w:r w:rsidR="00B10276" w:rsidRPr="00B10276">
        <w:rPr>
          <w:b/>
          <w:lang w:val="en-GB"/>
        </w:rPr>
        <w:t xml:space="preserve">: When a CSI process is configured for sTTI operation, the ratio between </w:t>
      </w:r>
      <w:r w:rsidR="00B10276">
        <w:rPr>
          <w:b/>
          <w:lang w:val="en-GB"/>
        </w:rPr>
        <w:t>s</w:t>
      </w:r>
      <w:r w:rsidR="00B10276" w:rsidRPr="00B10276">
        <w:rPr>
          <w:b/>
          <w:lang w:val="en-GB"/>
        </w:rPr>
        <w:t>PDSCH EPRE and CSI-RS EPRE should be set independent of that of the legacy LTE.</w:t>
      </w:r>
    </w:p>
    <w:p w14:paraId="2F77E7C7" w14:textId="11AECE94" w:rsidR="00491EEE" w:rsidRDefault="001535D2" w:rsidP="00843B71">
      <w:pPr>
        <w:pStyle w:val="Heading1"/>
        <w:jc w:val="both"/>
      </w:pPr>
      <w:r>
        <w:t>5</w:t>
      </w:r>
      <w:r w:rsidR="00491EEE" w:rsidRPr="00E05A22">
        <w:tab/>
        <w:t xml:space="preserve">Conclusions </w:t>
      </w:r>
    </w:p>
    <w:p w14:paraId="732BA12C" w14:textId="77777777" w:rsidR="00ED58A0" w:rsidRPr="00ED58A0" w:rsidRDefault="00ED58A0" w:rsidP="00ED58A0">
      <w:pPr>
        <w:jc w:val="both"/>
        <w:rPr>
          <w:b/>
        </w:rPr>
      </w:pPr>
      <w:r w:rsidRPr="00ED58A0">
        <w:rPr>
          <w:b/>
        </w:rPr>
        <w:t>Proposal 1: The TMs of 1ms LTE and sTTI operation should be configured independently.</w:t>
      </w:r>
    </w:p>
    <w:p w14:paraId="66180881" w14:textId="77777777" w:rsidR="00C56A1D" w:rsidRPr="00C56A1D" w:rsidRDefault="00C56A1D" w:rsidP="00C56A1D">
      <w:pPr>
        <w:jc w:val="both"/>
        <w:rPr>
          <w:b/>
          <w:lang w:val="en-GB"/>
        </w:rPr>
      </w:pPr>
      <w:r w:rsidRPr="00C56A1D">
        <w:rPr>
          <w:b/>
          <w:lang w:val="en-GB"/>
        </w:rPr>
        <w:t xml:space="preserve">Proposal 2: Under the periodic CSI reporting for the sTTI operation, the reporting parameters such as the reporting mode, CSI periodicity and offsets, and sub-band size should be configured independent of those of the legacy LTE. </w:t>
      </w:r>
    </w:p>
    <w:p w14:paraId="35D1FD88" w14:textId="77777777" w:rsidR="008D53C8" w:rsidRPr="008D53C8" w:rsidRDefault="008D53C8" w:rsidP="008D53C8">
      <w:pPr>
        <w:jc w:val="both"/>
        <w:rPr>
          <w:b/>
          <w:lang w:val="en-GB"/>
        </w:rPr>
      </w:pPr>
      <w:r w:rsidRPr="008D53C8">
        <w:rPr>
          <w:b/>
          <w:lang w:val="en-GB"/>
        </w:rPr>
        <w:t>Proposal 3: For aperiodic CSI reporting, consider the following two cases:</w:t>
      </w:r>
    </w:p>
    <w:p w14:paraId="53F81542" w14:textId="77777777" w:rsidR="008D53C8" w:rsidRPr="008D53C8" w:rsidRDefault="008D53C8" w:rsidP="008D53C8">
      <w:pPr>
        <w:pStyle w:val="ListParagraph"/>
        <w:numPr>
          <w:ilvl w:val="0"/>
          <w:numId w:val="29"/>
        </w:numPr>
        <w:jc w:val="both"/>
        <w:rPr>
          <w:b/>
          <w:sz w:val="20"/>
          <w:lang w:val="en-GB"/>
        </w:rPr>
      </w:pPr>
      <w:r w:rsidRPr="008D53C8">
        <w:rPr>
          <w:b/>
          <w:sz w:val="20"/>
          <w:lang w:val="en-GB"/>
        </w:rPr>
        <w:t>A legacy DCI triggers CSI reporting for 1ms TTI and sDCI triggers a CSI reporting for sTTI.</w:t>
      </w:r>
    </w:p>
    <w:p w14:paraId="1569CB35" w14:textId="0BFADCAE" w:rsidR="008D53C8" w:rsidRPr="00A83388" w:rsidRDefault="008D53C8" w:rsidP="00A83388">
      <w:pPr>
        <w:pStyle w:val="ListParagraph"/>
        <w:numPr>
          <w:ilvl w:val="0"/>
          <w:numId w:val="29"/>
        </w:numPr>
        <w:jc w:val="both"/>
        <w:rPr>
          <w:b/>
          <w:sz w:val="20"/>
          <w:lang w:val="en-GB"/>
        </w:rPr>
      </w:pPr>
      <w:r w:rsidRPr="008D53C8">
        <w:rPr>
          <w:b/>
          <w:sz w:val="20"/>
          <w:lang w:val="en-GB"/>
        </w:rPr>
        <w:t>A legacy DCI triggers a CSI reporting for both 1ms TTI and sTTI.</w:t>
      </w:r>
    </w:p>
    <w:p w14:paraId="16A5805B" w14:textId="77777777" w:rsidR="008D53C8" w:rsidRDefault="008D53C8" w:rsidP="008D53C8">
      <w:pPr>
        <w:jc w:val="both"/>
        <w:rPr>
          <w:lang w:val="en-GB"/>
        </w:rPr>
      </w:pPr>
    </w:p>
    <w:p w14:paraId="6639DD33" w14:textId="2975B10B" w:rsidR="008D53C8" w:rsidRDefault="008D53C8" w:rsidP="008D53C8">
      <w:pPr>
        <w:jc w:val="both"/>
        <w:rPr>
          <w:b/>
          <w:lang w:val="en-GB"/>
        </w:rPr>
      </w:pPr>
      <w:r w:rsidRPr="008D53C8">
        <w:rPr>
          <w:b/>
          <w:lang w:val="en-GB"/>
        </w:rPr>
        <w:t xml:space="preserve">Proposal 4: For sTTI CSI triggering via legacy DCI, the interpretation of the 2-bit </w:t>
      </w:r>
      <w:r>
        <w:rPr>
          <w:b/>
          <w:lang w:val="en-GB"/>
        </w:rPr>
        <w:t xml:space="preserve">CSI </w:t>
      </w:r>
      <w:r w:rsidRPr="008D53C8">
        <w:rPr>
          <w:b/>
          <w:lang w:val="en-GB"/>
        </w:rPr>
        <w:t>triggering field can be defined by higher layers such that each 2-bit combination can be associated with 1ms CSI reporting and/or sTTI CSI reporting.</w:t>
      </w:r>
    </w:p>
    <w:p w14:paraId="2315CB30" w14:textId="22ABE2B9" w:rsidR="00407687" w:rsidRDefault="00407687" w:rsidP="008D53C8">
      <w:pPr>
        <w:jc w:val="both"/>
        <w:rPr>
          <w:b/>
          <w:lang w:val="en-GB"/>
        </w:rPr>
      </w:pPr>
      <w:r w:rsidRPr="00407687">
        <w:rPr>
          <w:b/>
          <w:lang w:val="en-GB"/>
        </w:rPr>
        <w:t>Proposal 5: For aperiodic sCSI reporting, the following two cases can be supported: (1) A-CSI with UL-SCH on sPUSCH, and (2) A-CSI without UL-SCH on sPUSCH.</w:t>
      </w:r>
    </w:p>
    <w:p w14:paraId="4EA4C37C" w14:textId="780A2DE4" w:rsidR="00D04C60" w:rsidRDefault="00407687" w:rsidP="00D04C60">
      <w:pPr>
        <w:jc w:val="both"/>
        <w:rPr>
          <w:b/>
          <w:lang w:val="en-GB"/>
        </w:rPr>
      </w:pPr>
      <w:r>
        <w:rPr>
          <w:b/>
          <w:lang w:val="en-GB"/>
        </w:rPr>
        <w:t>Proposal 6</w:t>
      </w:r>
      <w:r w:rsidR="00D04C60" w:rsidRPr="008A3FFD">
        <w:rPr>
          <w:b/>
          <w:lang w:val="en-GB"/>
        </w:rPr>
        <w:t>:</w:t>
      </w:r>
      <w:r w:rsidR="00D04C60">
        <w:rPr>
          <w:b/>
          <w:lang w:val="en-GB"/>
        </w:rPr>
        <w:t xml:space="preserve"> For sCSI reporting, larger subband sizes should be considered as compared to the legacy LTE.</w:t>
      </w:r>
    </w:p>
    <w:p w14:paraId="7DB9AEF9" w14:textId="74ACC304" w:rsidR="00D04C60" w:rsidRPr="008D53C8" w:rsidRDefault="00407687" w:rsidP="008D53C8">
      <w:pPr>
        <w:jc w:val="both"/>
        <w:rPr>
          <w:b/>
          <w:lang w:val="en-GB"/>
        </w:rPr>
      </w:pPr>
      <w:r>
        <w:rPr>
          <w:b/>
          <w:lang w:val="en-GB"/>
        </w:rPr>
        <w:t>Proposal 7</w:t>
      </w:r>
      <w:r w:rsidR="00D04C60">
        <w:rPr>
          <w:b/>
          <w:lang w:val="en-GB"/>
        </w:rPr>
        <w:t>: For sCSI reporting, the reporting modes with more than 1 PMI should be excluded.</w:t>
      </w:r>
    </w:p>
    <w:p w14:paraId="25DD1500" w14:textId="0351E844" w:rsidR="00C25F04" w:rsidRDefault="00C25F04" w:rsidP="00C25F04">
      <w:pPr>
        <w:jc w:val="both"/>
        <w:rPr>
          <w:b/>
          <w:lang w:val="en-GB"/>
        </w:rPr>
      </w:pPr>
      <w:r w:rsidRPr="00C25F04">
        <w:rPr>
          <w:b/>
          <w:lang w:val="en-GB"/>
        </w:rPr>
        <w:t xml:space="preserve">Proposal </w:t>
      </w:r>
      <w:r w:rsidR="008E34C5">
        <w:rPr>
          <w:b/>
          <w:lang w:val="en-GB"/>
        </w:rPr>
        <w:t>8</w:t>
      </w:r>
      <w:r w:rsidRPr="00C25F04">
        <w:rPr>
          <w:b/>
          <w:lang w:val="en-GB"/>
        </w:rPr>
        <w:t>: For a 2-symbol CSI reporting, the reference sTTI resource is a 2-symbol sTTI.</w:t>
      </w:r>
    </w:p>
    <w:p w14:paraId="784829A1" w14:textId="026FC299" w:rsidR="008E34C5" w:rsidRPr="00C25F04" w:rsidRDefault="008E34C5" w:rsidP="00C25F04">
      <w:pPr>
        <w:jc w:val="both"/>
        <w:rPr>
          <w:b/>
          <w:lang w:val="en-GB"/>
        </w:rPr>
      </w:pPr>
      <w:r w:rsidRPr="008E34C5">
        <w:rPr>
          <w:b/>
          <w:lang w:val="en-GB"/>
        </w:rPr>
        <w:t xml:space="preserve">Proposal 9: For CRS-based sTTI operation, the MBSFN subframes/sTTIs within the MBSFN subframes should be considered as valid reference resources.     </w:t>
      </w:r>
    </w:p>
    <w:p w14:paraId="17D9CFC1" w14:textId="72D2198C" w:rsidR="00A83388" w:rsidRDefault="00873FC2" w:rsidP="00B10276">
      <w:pPr>
        <w:jc w:val="both"/>
        <w:rPr>
          <w:b/>
          <w:lang w:val="en-GB"/>
        </w:rPr>
      </w:pPr>
      <w:r w:rsidRPr="00873FC2">
        <w:rPr>
          <w:b/>
          <w:lang w:val="en-GB"/>
        </w:rPr>
        <w:t xml:space="preserve">Proposal </w:t>
      </w:r>
      <w:r w:rsidR="001535D2">
        <w:rPr>
          <w:b/>
          <w:lang w:val="en-GB"/>
        </w:rPr>
        <w:t>10</w:t>
      </w:r>
      <w:r w:rsidRPr="00873FC2">
        <w:rPr>
          <w:b/>
          <w:lang w:val="en-GB"/>
        </w:rPr>
        <w:t>: The number of configurable CSI processes for a UE can be declared via multiple different capabilities, each with a different combination of the number of CSI processes that can be supported for 1ms TTI and sTTI.</w:t>
      </w:r>
    </w:p>
    <w:p w14:paraId="34308612" w14:textId="44B1D6A7" w:rsidR="00B10276" w:rsidRPr="00B10276" w:rsidRDefault="00B10276" w:rsidP="00B10276">
      <w:pPr>
        <w:jc w:val="both"/>
        <w:rPr>
          <w:b/>
          <w:lang w:val="en-GB"/>
        </w:rPr>
      </w:pPr>
      <w:r w:rsidRPr="00B10276">
        <w:rPr>
          <w:b/>
          <w:lang w:val="en-GB"/>
        </w:rPr>
        <w:t xml:space="preserve">Proposal </w:t>
      </w:r>
      <w:r w:rsidR="001535D2">
        <w:rPr>
          <w:b/>
          <w:lang w:val="en-GB"/>
        </w:rPr>
        <w:t>11</w:t>
      </w:r>
      <w:r w:rsidRPr="00B10276">
        <w:rPr>
          <w:b/>
          <w:lang w:val="en-GB"/>
        </w:rPr>
        <w:t xml:space="preserve">: When a CSI process is configured for sTTI operation, the ratio between </w:t>
      </w:r>
      <w:r>
        <w:rPr>
          <w:b/>
          <w:lang w:val="en-GB"/>
        </w:rPr>
        <w:t>s</w:t>
      </w:r>
      <w:r w:rsidRPr="00B10276">
        <w:rPr>
          <w:b/>
          <w:lang w:val="en-GB"/>
        </w:rPr>
        <w:t>PDSCH EPRE and CSI-RS EPRE should be set independent of that of the legacy LTE.</w:t>
      </w:r>
    </w:p>
    <w:p w14:paraId="0117461B" w14:textId="3F040F9B" w:rsidR="00C77113" w:rsidRPr="00526653" w:rsidRDefault="00C77113" w:rsidP="00B10276">
      <w:pPr>
        <w:jc w:val="both"/>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4332D" w14:textId="77777777" w:rsidR="00886434" w:rsidRDefault="00886434">
      <w:r>
        <w:separator/>
      </w:r>
    </w:p>
  </w:endnote>
  <w:endnote w:type="continuationSeparator" w:id="0">
    <w:p w14:paraId="7639E7BB" w14:textId="77777777" w:rsidR="00886434" w:rsidRDefault="00886434">
      <w:r>
        <w:continuationSeparator/>
      </w:r>
    </w:p>
  </w:endnote>
  <w:endnote w:type="continuationNotice" w:id="1">
    <w:p w14:paraId="7B65E2E4" w14:textId="77777777" w:rsidR="00886434" w:rsidRDefault="00886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CC8D95F"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72E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2E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7DCEA" w14:textId="77777777" w:rsidR="00886434" w:rsidRDefault="00886434">
      <w:r>
        <w:separator/>
      </w:r>
    </w:p>
  </w:footnote>
  <w:footnote w:type="continuationSeparator" w:id="0">
    <w:p w14:paraId="64AD58F5" w14:textId="77777777" w:rsidR="00886434" w:rsidRDefault="00886434">
      <w:r>
        <w:continuationSeparator/>
      </w:r>
    </w:p>
  </w:footnote>
  <w:footnote w:type="continuationNotice" w:id="1">
    <w:p w14:paraId="064190E7" w14:textId="77777777" w:rsidR="00886434" w:rsidRDefault="00886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6"/>
  </w:num>
  <w:num w:numId="4">
    <w:abstractNumId w:val="1"/>
  </w:num>
  <w:num w:numId="5">
    <w:abstractNumId w:val="9"/>
  </w:num>
  <w:num w:numId="6">
    <w:abstractNumId w:val="27"/>
  </w:num>
  <w:num w:numId="7">
    <w:abstractNumId w:val="13"/>
  </w:num>
  <w:num w:numId="8">
    <w:abstractNumId w:val="14"/>
  </w:num>
  <w:num w:numId="9">
    <w:abstractNumId w:val="12"/>
  </w:num>
  <w:num w:numId="10">
    <w:abstractNumId w:val="24"/>
  </w:num>
  <w:num w:numId="11">
    <w:abstractNumId w:val="3"/>
  </w:num>
  <w:num w:numId="12">
    <w:abstractNumId w:val="10"/>
  </w:num>
  <w:num w:numId="13">
    <w:abstractNumId w:val="5"/>
  </w:num>
  <w:num w:numId="14">
    <w:abstractNumId w:val="6"/>
  </w:num>
  <w:num w:numId="15">
    <w:abstractNumId w:val="18"/>
  </w:num>
  <w:num w:numId="16">
    <w:abstractNumId w:val="21"/>
  </w:num>
  <w:num w:numId="17">
    <w:abstractNumId w:val="8"/>
  </w:num>
  <w:num w:numId="18">
    <w:abstractNumId w:val="28"/>
  </w:num>
  <w:num w:numId="19">
    <w:abstractNumId w:val="20"/>
  </w:num>
  <w:num w:numId="20">
    <w:abstractNumId w:val="23"/>
  </w:num>
  <w:num w:numId="21">
    <w:abstractNumId w:val="7"/>
  </w:num>
  <w:num w:numId="22">
    <w:abstractNumId w:val="26"/>
  </w:num>
  <w:num w:numId="23">
    <w:abstractNumId w:val="25"/>
  </w:num>
  <w:num w:numId="24">
    <w:abstractNumId w:val="15"/>
  </w:num>
  <w:num w:numId="25">
    <w:abstractNumId w:val="0"/>
  </w:num>
  <w:num w:numId="26">
    <w:abstractNumId w:val="17"/>
  </w:num>
  <w:num w:numId="27">
    <w:abstractNumId w:val="19"/>
  </w:num>
  <w:num w:numId="28">
    <w:abstractNumId w:val="22"/>
  </w:num>
  <w:num w:numId="2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3BE1"/>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07687"/>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7FA"/>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A99"/>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434"/>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6ED"/>
    <w:rsid w:val="008A3FF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2E1"/>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276"/>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CDE9756A-AAD4-4A6F-A839-0819F9F6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3</cp:revision>
  <cp:lastPrinted>2010-10-04T23:31:00Z</cp:lastPrinted>
  <dcterms:created xsi:type="dcterms:W3CDTF">2017-08-11T21:50:00Z</dcterms:created>
  <dcterms:modified xsi:type="dcterms:W3CDTF">2017-08-11T23:20:00Z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